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15" w:rsidRPr="0055229A" w:rsidRDefault="00DD5715" w:rsidP="00DD5715">
      <w:pPr>
        <w:autoSpaceDE w:val="0"/>
        <w:autoSpaceDN w:val="0"/>
        <w:adjustRightInd w:val="0"/>
        <w:jc w:val="both"/>
        <w:rPr>
          <w:rFonts w:asciiTheme="minorHAnsi" w:hAnsiTheme="minorHAnsi" w:cs="Arial"/>
          <w:b/>
          <w:bCs/>
          <w:sz w:val="32"/>
          <w:szCs w:val="32"/>
        </w:rPr>
      </w:pPr>
      <w:r w:rsidRPr="0055229A">
        <w:rPr>
          <w:rFonts w:asciiTheme="minorHAnsi" w:hAnsiTheme="minorHAnsi" w:cs="Arial"/>
          <w:b/>
          <w:bCs/>
          <w:sz w:val="32"/>
          <w:szCs w:val="32"/>
        </w:rPr>
        <w:t>Das 1x1 der Blutdruckmessung</w:t>
      </w:r>
    </w:p>
    <w:p w:rsidR="00DD5715" w:rsidRPr="00CD3F85" w:rsidRDefault="00DD5715" w:rsidP="00DD5715">
      <w:pPr>
        <w:autoSpaceDE w:val="0"/>
        <w:autoSpaceDN w:val="0"/>
        <w:adjustRightInd w:val="0"/>
        <w:jc w:val="both"/>
        <w:rPr>
          <w:rFonts w:asciiTheme="minorHAnsi" w:hAnsiTheme="minorHAnsi" w:cs="Arial"/>
          <w:bCs/>
          <w:szCs w:val="19"/>
        </w:rPr>
      </w:pPr>
      <w:r w:rsidRPr="00CD3F85">
        <w:rPr>
          <w:rFonts w:asciiTheme="minorHAnsi" w:hAnsiTheme="minorHAnsi" w:cs="Arial"/>
          <w:bCs/>
          <w:szCs w:val="19"/>
        </w:rPr>
        <w:t>Jeder dritte Deutsche über dreißig und jeder zweite über sechzig leidet an Bluthochdruck. Im internationalen Vergleich belegen wir einen der hintersten Plätze was die Güte der Blutdruckeinstellung angeht. Wir wollen mit dieser Kurz</w:t>
      </w:r>
      <w:r>
        <w:rPr>
          <w:rFonts w:asciiTheme="minorHAnsi" w:hAnsiTheme="minorHAnsi" w:cs="Arial"/>
          <w:bCs/>
          <w:szCs w:val="19"/>
        </w:rPr>
        <w:t>an</w:t>
      </w:r>
      <w:r w:rsidRPr="00CD3F85">
        <w:rPr>
          <w:rFonts w:asciiTheme="minorHAnsi" w:hAnsiTheme="minorHAnsi" w:cs="Arial"/>
          <w:bCs/>
          <w:szCs w:val="19"/>
        </w:rPr>
        <w:t>weisung dazu beitragen</w:t>
      </w:r>
      <w:r>
        <w:rPr>
          <w:rFonts w:asciiTheme="minorHAnsi" w:hAnsiTheme="minorHAnsi" w:cs="Arial"/>
          <w:bCs/>
          <w:szCs w:val="19"/>
        </w:rPr>
        <w:t>,</w:t>
      </w:r>
      <w:r w:rsidRPr="00CD3F85">
        <w:rPr>
          <w:rFonts w:asciiTheme="minorHAnsi" w:hAnsiTheme="minorHAnsi" w:cs="Arial"/>
          <w:bCs/>
          <w:szCs w:val="19"/>
        </w:rPr>
        <w:t xml:space="preserve"> unsere </w:t>
      </w:r>
      <w:r>
        <w:rPr>
          <w:rFonts w:asciiTheme="minorHAnsi" w:hAnsiTheme="minorHAnsi" w:cs="Arial"/>
          <w:bCs/>
          <w:szCs w:val="19"/>
        </w:rPr>
        <w:t>Patienten optimal vor einem Herzinfarkt oder Schlaganfall zu schützen.</w:t>
      </w:r>
    </w:p>
    <w:p w:rsidR="00DD5715" w:rsidRPr="00CD3F85" w:rsidRDefault="00DD5715" w:rsidP="00DD5715">
      <w:pPr>
        <w:autoSpaceDE w:val="0"/>
        <w:autoSpaceDN w:val="0"/>
        <w:adjustRightInd w:val="0"/>
        <w:rPr>
          <w:rFonts w:asciiTheme="minorHAnsi" w:hAnsiTheme="minorHAnsi" w:cs="Arial"/>
          <w:b/>
          <w:bCs/>
          <w:szCs w:val="19"/>
        </w:rPr>
      </w:pPr>
    </w:p>
    <w:p w:rsidR="00DD5715" w:rsidRPr="00CD3F85" w:rsidRDefault="00DD5715" w:rsidP="00DD5715">
      <w:pPr>
        <w:autoSpaceDE w:val="0"/>
        <w:autoSpaceDN w:val="0"/>
        <w:adjustRightInd w:val="0"/>
        <w:rPr>
          <w:rFonts w:asciiTheme="minorHAnsi" w:hAnsiTheme="minorHAnsi" w:cs="Arial"/>
          <w:b/>
          <w:bCs/>
        </w:rPr>
      </w:pPr>
      <w:r w:rsidRPr="00CD3F85">
        <w:rPr>
          <w:rFonts w:asciiTheme="minorHAnsi" w:hAnsiTheme="minorHAnsi" w:cs="Arial"/>
          <w:b/>
          <w:bCs/>
          <w:szCs w:val="19"/>
        </w:rPr>
        <w:t xml:space="preserve">Die </w:t>
      </w:r>
      <w:r>
        <w:rPr>
          <w:rFonts w:asciiTheme="minorHAnsi" w:hAnsiTheme="minorHAnsi" w:cs="Arial"/>
          <w:b/>
          <w:bCs/>
        </w:rPr>
        <w:t>Blutdruck-Selbstmessung</w:t>
      </w:r>
    </w:p>
    <w:p w:rsidR="00DD5715" w:rsidRPr="00CD3F85" w:rsidRDefault="00DD5715" w:rsidP="00DD5715">
      <w:pPr>
        <w:jc w:val="both"/>
        <w:rPr>
          <w:rFonts w:asciiTheme="minorHAnsi" w:hAnsiTheme="minorHAnsi" w:cs="Arial"/>
          <w:szCs w:val="19"/>
        </w:rPr>
      </w:pPr>
      <w:r w:rsidRPr="00CD3F85">
        <w:rPr>
          <w:rFonts w:asciiTheme="minorHAnsi" w:hAnsiTheme="minorHAnsi" w:cs="Arial"/>
          <w:szCs w:val="19"/>
        </w:rPr>
        <w:t xml:space="preserve">Die Blutdruck-Selbstmessung ist unserer Ansicht nach einer der wichtigsten Bausteine zur Verbesserung der individuellen Blutdruckeinstellung. Bei der allgemein üblichen Verwendung automatischer Oberarm- oder Handgelenkgeräte zur Eigenmessung sollten vorzugsweise Geräte verwendet werden, die </w:t>
      </w:r>
      <w:r>
        <w:rPr>
          <w:rFonts w:asciiTheme="minorHAnsi" w:hAnsiTheme="minorHAnsi" w:cs="Arial"/>
          <w:szCs w:val="19"/>
        </w:rPr>
        <w:t>den</w:t>
      </w:r>
      <w:r w:rsidRPr="00CD3F85">
        <w:rPr>
          <w:rFonts w:asciiTheme="minorHAnsi" w:hAnsiTheme="minorHAnsi" w:cs="Arial"/>
          <w:szCs w:val="19"/>
        </w:rPr>
        <w:t xml:space="preserve"> Eignungstest (z. B. Gütesiegelprotokoll der deutschen Hochdruckliga) bestanden haben. Zur Beurteilung de</w:t>
      </w:r>
      <w:r>
        <w:rPr>
          <w:rFonts w:asciiTheme="minorHAnsi" w:hAnsiTheme="minorHAnsi" w:cs="Arial"/>
          <w:szCs w:val="19"/>
        </w:rPr>
        <w:t>r Eigenmessung (Handhabung)</w:t>
      </w:r>
      <w:r w:rsidRPr="00CD3F85">
        <w:rPr>
          <w:rFonts w:asciiTheme="minorHAnsi" w:hAnsiTheme="minorHAnsi" w:cs="Arial"/>
          <w:szCs w:val="19"/>
        </w:rPr>
        <w:t xml:space="preserve"> ist mindestens einmal die simultane Vergleichsmessung durch den Arzt/Arzthelferin oder Apothekenpersonal notwendig. Epidemiologische Untersuchungen weisen auf Vorteile der Selbstmessung bei der Einschätzung des kardiovaskulären Risikos (Sterblichkeit, Schlaganfall) gegenüber der Praxismessung (Blutdruckmessung in der Arztpraxis) hin.</w:t>
      </w:r>
    </w:p>
    <w:p w:rsidR="00DD5715" w:rsidRPr="00CD3F85" w:rsidRDefault="00DD5715" w:rsidP="00DD5715">
      <w:pPr>
        <w:jc w:val="both"/>
        <w:rPr>
          <w:rFonts w:asciiTheme="minorHAnsi" w:hAnsiTheme="minorHAnsi" w:cs="Arial"/>
          <w:szCs w:val="19"/>
        </w:rPr>
      </w:pPr>
      <w:r w:rsidRPr="00CD3F85">
        <w:rPr>
          <w:rFonts w:asciiTheme="minorHAnsi" w:hAnsiTheme="minorHAnsi" w:cs="Arial"/>
          <w:szCs w:val="19"/>
        </w:rPr>
        <w:t xml:space="preserve">Der Blutdruck sollte nach 5 Min. Ruhe im Sitzen bei der ersten Eigen-Messung an beiden Armen bestimmt werden. Bei den </w:t>
      </w:r>
      <w:proofErr w:type="gramStart"/>
      <w:r w:rsidRPr="00CD3F85">
        <w:rPr>
          <w:rFonts w:asciiTheme="minorHAnsi" w:hAnsiTheme="minorHAnsi" w:cs="Arial"/>
          <w:szCs w:val="19"/>
        </w:rPr>
        <w:t>darauf folgenden</w:t>
      </w:r>
      <w:proofErr w:type="gramEnd"/>
      <w:r w:rsidRPr="00CD3F85">
        <w:rPr>
          <w:rFonts w:asciiTheme="minorHAnsi" w:hAnsiTheme="minorHAnsi" w:cs="Arial"/>
          <w:szCs w:val="19"/>
        </w:rPr>
        <w:t xml:space="preserve"> Messungen reicht die Messung an dem Arm an dem zuvor der höchste Wert gemessen wurde.</w:t>
      </w:r>
    </w:p>
    <w:p w:rsidR="00DD5715" w:rsidRPr="00CD3F85" w:rsidRDefault="00DD5715" w:rsidP="00DD5715">
      <w:pPr>
        <w:jc w:val="both"/>
        <w:rPr>
          <w:rFonts w:asciiTheme="minorHAnsi" w:hAnsiTheme="minorHAnsi" w:cs="Arial"/>
          <w:szCs w:val="19"/>
        </w:rPr>
      </w:pPr>
    </w:p>
    <w:p w:rsidR="00DD5715" w:rsidRPr="00CD3F85" w:rsidRDefault="00DD5715" w:rsidP="00DD5715">
      <w:pPr>
        <w:jc w:val="both"/>
        <w:rPr>
          <w:rFonts w:asciiTheme="minorHAnsi" w:hAnsiTheme="minorHAnsi" w:cs="Arial"/>
          <w:b/>
          <w:szCs w:val="19"/>
        </w:rPr>
      </w:pPr>
      <w:r w:rsidRPr="00CD3F85">
        <w:rPr>
          <w:rFonts w:asciiTheme="minorHAnsi" w:hAnsiTheme="minorHAnsi" w:cs="Arial"/>
          <w:b/>
          <w:szCs w:val="19"/>
        </w:rPr>
        <w:t>Wie hoch sollte der Blutdruck sein?</w:t>
      </w:r>
    </w:p>
    <w:p w:rsidR="00DD5715" w:rsidRPr="00CD3F85" w:rsidRDefault="00DD5715" w:rsidP="00DD5715">
      <w:pPr>
        <w:jc w:val="both"/>
        <w:rPr>
          <w:rFonts w:asciiTheme="minorHAnsi" w:hAnsiTheme="minorHAnsi" w:cs="Arial"/>
          <w:szCs w:val="19"/>
        </w:rPr>
      </w:pPr>
      <w:r w:rsidRPr="00CD3F85">
        <w:rPr>
          <w:rFonts w:asciiTheme="minorHAnsi" w:hAnsiTheme="minorHAnsi" w:cs="Arial"/>
          <w:szCs w:val="19"/>
        </w:rPr>
        <w:t xml:space="preserve">Nach neuesten Erkenntnissen liegt der </w:t>
      </w:r>
      <w:r w:rsidRPr="00A678B1">
        <w:rPr>
          <w:rFonts w:asciiTheme="minorHAnsi" w:hAnsiTheme="minorHAnsi" w:cs="Arial"/>
          <w:b/>
          <w:szCs w:val="19"/>
        </w:rPr>
        <w:t>ideale Blutdruckwert</w:t>
      </w:r>
      <w:r w:rsidRPr="00CD3F85">
        <w:rPr>
          <w:rFonts w:asciiTheme="minorHAnsi" w:hAnsiTheme="minorHAnsi" w:cs="Arial"/>
          <w:szCs w:val="19"/>
        </w:rPr>
        <w:t xml:space="preserve"> zwischen </w:t>
      </w:r>
      <w:r w:rsidRPr="00A678B1">
        <w:rPr>
          <w:rFonts w:asciiTheme="minorHAnsi" w:hAnsiTheme="minorHAnsi" w:cs="Arial"/>
          <w:b/>
          <w:szCs w:val="19"/>
        </w:rPr>
        <w:t>120-140</w:t>
      </w:r>
      <w:r w:rsidRPr="00CD3F85">
        <w:rPr>
          <w:rFonts w:asciiTheme="minorHAnsi" w:hAnsiTheme="minorHAnsi" w:cs="Arial"/>
          <w:szCs w:val="19"/>
        </w:rPr>
        <w:t xml:space="preserve"> </w:t>
      </w:r>
      <w:proofErr w:type="spellStart"/>
      <w:r w:rsidRPr="00A678B1">
        <w:rPr>
          <w:rFonts w:asciiTheme="minorHAnsi" w:hAnsiTheme="minorHAnsi" w:cs="Arial"/>
          <w:b/>
          <w:szCs w:val="19"/>
        </w:rPr>
        <w:t>mmHg</w:t>
      </w:r>
      <w:proofErr w:type="spellEnd"/>
      <w:r w:rsidRPr="00CD3F85">
        <w:rPr>
          <w:rFonts w:asciiTheme="minorHAnsi" w:hAnsiTheme="minorHAnsi" w:cs="Arial"/>
          <w:szCs w:val="19"/>
        </w:rPr>
        <w:t xml:space="preserve"> für den systolischen (=</w:t>
      </w:r>
      <w:r>
        <w:rPr>
          <w:rFonts w:asciiTheme="minorHAnsi" w:hAnsiTheme="minorHAnsi" w:cs="Arial"/>
          <w:szCs w:val="19"/>
        </w:rPr>
        <w:t xml:space="preserve"> </w:t>
      </w:r>
      <w:r w:rsidRPr="00CD3F85">
        <w:rPr>
          <w:rFonts w:asciiTheme="minorHAnsi" w:hAnsiTheme="minorHAnsi" w:cs="Arial"/>
          <w:szCs w:val="19"/>
        </w:rPr>
        <w:t xml:space="preserve">oberen) Blutdruck und </w:t>
      </w:r>
      <w:r w:rsidRPr="00A678B1">
        <w:rPr>
          <w:rFonts w:asciiTheme="minorHAnsi" w:hAnsiTheme="minorHAnsi" w:cs="Arial"/>
          <w:b/>
          <w:szCs w:val="19"/>
        </w:rPr>
        <w:t xml:space="preserve">80-90 </w:t>
      </w:r>
      <w:proofErr w:type="spellStart"/>
      <w:r w:rsidRPr="00A678B1">
        <w:rPr>
          <w:rFonts w:asciiTheme="minorHAnsi" w:hAnsiTheme="minorHAnsi" w:cs="Arial"/>
          <w:b/>
          <w:szCs w:val="19"/>
        </w:rPr>
        <w:t>mmHg</w:t>
      </w:r>
      <w:proofErr w:type="spellEnd"/>
      <w:r w:rsidRPr="00CD3F85">
        <w:rPr>
          <w:rFonts w:asciiTheme="minorHAnsi" w:hAnsiTheme="minorHAnsi" w:cs="Arial"/>
          <w:szCs w:val="19"/>
        </w:rPr>
        <w:t xml:space="preserve"> für den diastolischen (=</w:t>
      </w:r>
      <w:r>
        <w:rPr>
          <w:rFonts w:asciiTheme="minorHAnsi" w:hAnsiTheme="minorHAnsi" w:cs="Arial"/>
          <w:szCs w:val="19"/>
        </w:rPr>
        <w:t xml:space="preserve"> </w:t>
      </w:r>
      <w:r w:rsidRPr="00CD3F85">
        <w:rPr>
          <w:rFonts w:asciiTheme="minorHAnsi" w:hAnsiTheme="minorHAnsi" w:cs="Arial"/>
          <w:szCs w:val="19"/>
        </w:rPr>
        <w:t>unteren) Blutdruck.</w:t>
      </w:r>
    </w:p>
    <w:p w:rsidR="00DD5715" w:rsidRPr="00CD3F85" w:rsidRDefault="00DD5715" w:rsidP="00DD5715">
      <w:pPr>
        <w:jc w:val="both"/>
        <w:rPr>
          <w:rFonts w:asciiTheme="minorHAnsi" w:hAnsiTheme="minorHAnsi" w:cs="Arial"/>
          <w:szCs w:val="19"/>
        </w:rPr>
      </w:pPr>
    </w:p>
    <w:p w:rsidR="00DD5715" w:rsidRPr="00CD3F85" w:rsidRDefault="00DD5715" w:rsidP="00DD5715">
      <w:pPr>
        <w:jc w:val="both"/>
        <w:rPr>
          <w:rFonts w:asciiTheme="minorHAnsi" w:hAnsiTheme="minorHAnsi" w:cs="Arial"/>
          <w:b/>
          <w:szCs w:val="19"/>
        </w:rPr>
      </w:pPr>
      <w:r w:rsidRPr="00CD3F85">
        <w:rPr>
          <w:rFonts w:asciiTheme="minorHAnsi" w:hAnsiTheme="minorHAnsi" w:cs="Arial"/>
          <w:b/>
          <w:szCs w:val="19"/>
        </w:rPr>
        <w:t>Wann sollte der Blutdruck gemessen werden?</w:t>
      </w:r>
    </w:p>
    <w:p w:rsidR="00DD5715" w:rsidRDefault="00DD5715" w:rsidP="00DD5715">
      <w:pPr>
        <w:jc w:val="both"/>
        <w:rPr>
          <w:rFonts w:asciiTheme="minorHAnsi" w:hAnsiTheme="minorHAnsi" w:cs="Arial"/>
          <w:szCs w:val="19"/>
        </w:rPr>
      </w:pPr>
      <w:r w:rsidRPr="00CD3F85">
        <w:rPr>
          <w:rFonts w:asciiTheme="minorHAnsi" w:hAnsiTheme="minorHAnsi" w:cs="Arial"/>
          <w:szCs w:val="19"/>
        </w:rPr>
        <w:t xml:space="preserve">Der ideale Blutdruckwert ist </w:t>
      </w:r>
      <w:r>
        <w:rPr>
          <w:rFonts w:asciiTheme="minorHAnsi" w:hAnsiTheme="minorHAnsi" w:cs="Arial"/>
          <w:szCs w:val="19"/>
        </w:rPr>
        <w:t>ein</w:t>
      </w:r>
      <w:r w:rsidRPr="00CD3F85">
        <w:rPr>
          <w:rFonts w:asciiTheme="minorHAnsi" w:hAnsiTheme="minorHAnsi" w:cs="Arial"/>
          <w:szCs w:val="19"/>
        </w:rPr>
        <w:t xml:space="preserve"> Durchschnittswert mehrerer Messungen über den Tag verteilt. Sie sollten nicht jeden Tag Ihren Blutdruck kontrollieren (Es sei denn, Ihr Arzt hat das so mit Ihnen besprochen), sondern einmal pro Woche</w:t>
      </w:r>
      <w:r>
        <w:rPr>
          <w:rFonts w:asciiTheme="minorHAnsi" w:hAnsiTheme="minorHAnsi" w:cs="Arial"/>
          <w:szCs w:val="19"/>
        </w:rPr>
        <w:t xml:space="preserve"> und wenn Sie mit einer neuen Blutdrucktablettenschachtel beginnen</w:t>
      </w:r>
      <w:r w:rsidRPr="00CD3F85">
        <w:rPr>
          <w:rFonts w:asciiTheme="minorHAnsi" w:hAnsiTheme="minorHAnsi" w:cs="Arial"/>
          <w:szCs w:val="19"/>
        </w:rPr>
        <w:t xml:space="preserve">. Der Blutdruck schwankt wie der Blutzucker über den ganzen Tag. Deswegen ist es wichtig, 4-5 Messungen über den Tag verteilt vorzunehmen. Die Messungen sind zu addieren und durch die Zahl der Blutdruckmessungen zu teilen. Der dabei gefundene Durchschnittswert sollte im oben angegebenen Normalbereich 120-140/80-90 </w:t>
      </w:r>
      <w:proofErr w:type="spellStart"/>
      <w:r w:rsidRPr="00CD3F85">
        <w:rPr>
          <w:rFonts w:asciiTheme="minorHAnsi" w:hAnsiTheme="minorHAnsi" w:cs="Arial"/>
          <w:szCs w:val="19"/>
        </w:rPr>
        <w:t>mmHg</w:t>
      </w:r>
      <w:proofErr w:type="spellEnd"/>
      <w:r w:rsidRPr="00CD3F85">
        <w:rPr>
          <w:rFonts w:asciiTheme="minorHAnsi" w:hAnsiTheme="minorHAnsi" w:cs="Arial"/>
          <w:szCs w:val="19"/>
        </w:rPr>
        <w:t xml:space="preserve"> liegen. </w:t>
      </w:r>
      <w:r>
        <w:rPr>
          <w:rFonts w:asciiTheme="minorHAnsi" w:hAnsiTheme="minorHAnsi" w:cs="Arial"/>
          <w:szCs w:val="19"/>
        </w:rPr>
        <w:t>Viel Erfolg.</w:t>
      </w:r>
    </w:p>
    <w:p w:rsidR="00DD5715" w:rsidRPr="00360FF1" w:rsidRDefault="00DD5715" w:rsidP="00DD5715">
      <w:pPr>
        <w:jc w:val="both"/>
        <w:rPr>
          <w:rFonts w:ascii="Arial" w:hAnsi="Arial" w:cs="Arial"/>
          <w:szCs w:val="19"/>
        </w:rPr>
      </w:pPr>
    </w:p>
    <w:p w:rsidR="00DD5715" w:rsidRPr="00CD3F85" w:rsidRDefault="00DD5715" w:rsidP="00DD5715">
      <w:pPr>
        <w:shd w:val="clear" w:color="auto" w:fill="FFFFFF"/>
        <w:spacing w:line="210" w:lineRule="atLeast"/>
        <w:rPr>
          <w:rFonts w:ascii="Calibri" w:hAnsi="Calibri" w:cs="Arial"/>
          <w:b/>
          <w:color w:val="000000"/>
        </w:rPr>
      </w:pPr>
      <w:r>
        <w:rPr>
          <w:rFonts w:ascii="Arial" w:hAnsi="Arial" w:cs="Arial"/>
          <w:b/>
          <w:bCs/>
          <w:sz w:val="18"/>
          <w:szCs w:val="18"/>
        </w:rPr>
        <w:t>Quelle: </w:t>
      </w:r>
      <w:hyperlink r:id="rId6" w:history="1">
        <w:r w:rsidRPr="0075708A">
          <w:rPr>
            <w:rStyle w:val="Hyperlink"/>
            <w:rFonts w:ascii="Arial" w:hAnsi="Arial" w:cs="Arial"/>
            <w:b/>
            <w:bCs/>
            <w:sz w:val="18"/>
            <w:szCs w:val="18"/>
          </w:rPr>
          <w:t>http://www.hochdruckliga.de/bluthochdruck-behandlung-leitlinien.html</w:t>
        </w:r>
      </w:hyperlink>
    </w:p>
    <w:p w:rsidR="00C170CF" w:rsidRDefault="00C170CF">
      <w:bookmarkStart w:id="0" w:name="_GoBack"/>
      <w:bookmarkEnd w:id="0"/>
    </w:p>
    <w:sectPr w:rsidR="00C170CF" w:rsidSect="00DD5715">
      <w:headerReference w:type="default" r:id="rId7"/>
      <w:footerReference w:type="even" r:id="rId8"/>
      <w:footerReference w:type="default" r:id="rId9"/>
      <w:pgSz w:w="11906" w:h="16838" w:code="9"/>
      <w:pgMar w:top="1985" w:right="991" w:bottom="1134" w:left="1418" w:header="709" w:footer="116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B3" w:rsidRDefault="00EE57B3" w:rsidP="00DD5715">
      <w:pPr>
        <w:spacing w:line="240" w:lineRule="auto"/>
      </w:pPr>
      <w:r>
        <w:separator/>
      </w:r>
    </w:p>
  </w:endnote>
  <w:endnote w:type="continuationSeparator" w:id="0">
    <w:p w:rsidR="00EE57B3" w:rsidRDefault="00EE57B3" w:rsidP="00DD5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C7" w:rsidRDefault="007A4B4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B2BC7" w:rsidRDefault="00EE57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634" w:rsidRDefault="007A4B47" w:rsidP="00C47634">
    <w:pPr>
      <w:rPr>
        <w:color w:val="323E4F" w:themeColor="text2" w:themeShade="BF"/>
        <w:sz w:val="14"/>
      </w:rPr>
    </w:pPr>
    <w:r>
      <w:rPr>
        <w:b/>
        <w:noProof/>
        <w:color w:val="323E4F" w:themeColor="text2" w:themeShade="BF"/>
        <w:sz w:val="14"/>
        <w:lang w:eastAsia="de-DE"/>
      </w:rPr>
      <w:drawing>
        <wp:inline distT="0" distB="0" distL="0" distR="0" wp14:anchorId="1885C361" wp14:editId="5EA52EFD">
          <wp:extent cx="5760720" cy="2217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217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B3" w:rsidRDefault="00EE57B3" w:rsidP="00DD5715">
      <w:pPr>
        <w:spacing w:line="240" w:lineRule="auto"/>
      </w:pPr>
      <w:r>
        <w:separator/>
      </w:r>
    </w:p>
  </w:footnote>
  <w:footnote w:type="continuationSeparator" w:id="0">
    <w:p w:rsidR="00EE57B3" w:rsidRDefault="00EE57B3" w:rsidP="00DD57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C7" w:rsidRDefault="00EE57B3">
    <w:pPr>
      <w:pStyle w:val="Kopfzeile"/>
      <w:rPr>
        <w:rFonts w:ascii="Arial Narrow" w:hAnsi="Arial Narrow"/>
      </w:rPr>
    </w:pPr>
  </w:p>
  <w:p w:rsidR="002B74C3" w:rsidRDefault="007A4B47" w:rsidP="00702D51">
    <w:pPr>
      <w:pStyle w:val="Kopfzeile"/>
      <w:tabs>
        <w:tab w:val="left" w:pos="5678"/>
      </w:tabs>
      <w:rPr>
        <w:rFonts w:ascii="Arial Narrow" w:hAnsi="Arial Narrow"/>
      </w:rPr>
    </w:pPr>
    <w:r>
      <w:rPr>
        <w:rFonts w:ascii="Arial Narrow" w:hAnsi="Arial Narrow"/>
        <w:noProof/>
        <w:sz w:val="26"/>
        <w:szCs w:val="26"/>
      </w:rPr>
      <w:drawing>
        <wp:anchor distT="0" distB="0" distL="114300" distR="114300" simplePos="0" relativeHeight="251662336" behindDoc="0" locked="0" layoutInCell="1" allowOverlap="1" wp14:anchorId="0CA56FB6" wp14:editId="41BB4D91">
          <wp:simplePos x="0" y="0"/>
          <wp:positionH relativeFrom="column">
            <wp:posOffset>2492287</wp:posOffset>
          </wp:positionH>
          <wp:positionV relativeFrom="paragraph">
            <wp:posOffset>103533</wp:posOffset>
          </wp:positionV>
          <wp:extent cx="3808092" cy="578238"/>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Z-GmbH 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8092" cy="578238"/>
                  </a:xfrm>
                  <a:prstGeom prst="rect">
                    <a:avLst/>
                  </a:prstGeom>
                </pic:spPr>
              </pic:pic>
            </a:graphicData>
          </a:graphic>
          <wp14:sizeRelH relativeFrom="margin">
            <wp14:pctWidth>0</wp14:pctWidth>
          </wp14:sizeRelH>
          <wp14:sizeRelV relativeFrom="margin">
            <wp14:pctHeight>0</wp14:pctHeight>
          </wp14:sizeRelV>
        </wp:anchor>
      </w:drawing>
    </w:r>
    <w:r w:rsidRPr="00FA3EA3">
      <w:rPr>
        <w:rFonts w:ascii="Arial Narrow" w:hAnsi="Arial Narrow"/>
        <w:noProof/>
        <w:sz w:val="26"/>
        <w:szCs w:val="26"/>
      </w:rPr>
      <w:drawing>
        <wp:anchor distT="0" distB="0" distL="114300" distR="114300" simplePos="0" relativeHeight="251661312" behindDoc="0" locked="0" layoutInCell="1" allowOverlap="1" wp14:anchorId="499B9336" wp14:editId="706B48CB">
          <wp:simplePos x="0" y="0"/>
          <wp:positionH relativeFrom="column">
            <wp:posOffset>3130550</wp:posOffset>
          </wp:positionH>
          <wp:positionV relativeFrom="paragraph">
            <wp:posOffset>104775</wp:posOffset>
          </wp:positionV>
          <wp:extent cx="3163570" cy="48069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Z-GmbH Logo-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3570" cy="480695"/>
                  </a:xfrm>
                  <a:prstGeom prst="rect">
                    <a:avLst/>
                  </a:prstGeom>
                </pic:spPr>
              </pic:pic>
            </a:graphicData>
          </a:graphic>
          <wp14:sizeRelH relativeFrom="margin">
            <wp14:pctWidth>0</wp14:pctWidth>
          </wp14:sizeRelH>
          <wp14:sizeRelV relativeFrom="margin">
            <wp14:pctHeight>0</wp14:pctHeight>
          </wp14:sizeRelV>
        </wp:anchor>
      </w:drawing>
    </w:r>
  </w:p>
  <w:p w:rsidR="002B74C3" w:rsidRDefault="00EE57B3" w:rsidP="00702D51">
    <w:pPr>
      <w:pStyle w:val="Kopfzeile"/>
      <w:tabs>
        <w:tab w:val="left" w:pos="5678"/>
      </w:tabs>
      <w:rPr>
        <w:rFonts w:ascii="Arial Narrow" w:hAnsi="Arial Narrow"/>
      </w:rPr>
    </w:pPr>
  </w:p>
  <w:p w:rsidR="005A301D" w:rsidRDefault="00EE57B3" w:rsidP="00FA3EA3">
    <w:pPr>
      <w:pStyle w:val="Kopfzeile"/>
      <w:tabs>
        <w:tab w:val="left" w:pos="5678"/>
        <w:tab w:val="left" w:pos="7367"/>
      </w:tabs>
      <w:rPr>
        <w:rFonts w:ascii="Arial Narrow" w:hAnsi="Arial Narrow"/>
      </w:rPr>
    </w:pPr>
  </w:p>
  <w:p w:rsidR="006B2BC7" w:rsidRPr="00C47634" w:rsidRDefault="007A4B47" w:rsidP="00FA3EA3">
    <w:pPr>
      <w:pStyle w:val="Kopfzeile"/>
      <w:tabs>
        <w:tab w:val="left" w:pos="5678"/>
        <w:tab w:val="left" w:pos="7367"/>
      </w:tabs>
      <w:rPr>
        <w:rFonts w:ascii="Arial Narrow" w:hAnsi="Arial Narrow"/>
      </w:rPr>
    </w:pPr>
    <w:r w:rsidRPr="005D0849">
      <w:rPr>
        <w:noProof/>
        <w:color w:val="44546A" w:themeColor="text2"/>
      </w:rPr>
      <mc:AlternateContent>
        <mc:Choice Requires="wps">
          <w:drawing>
            <wp:anchor distT="4294967295" distB="4294967295" distL="114300" distR="114300" simplePos="0" relativeHeight="251663360" behindDoc="0" locked="0" layoutInCell="1" allowOverlap="1" wp14:anchorId="5ED48D34" wp14:editId="1B39EEAA">
              <wp:simplePos x="0" y="0"/>
              <wp:positionH relativeFrom="column">
                <wp:posOffset>0</wp:posOffset>
              </wp:positionH>
              <wp:positionV relativeFrom="paragraph">
                <wp:posOffset>179070</wp:posOffset>
              </wp:positionV>
              <wp:extent cx="6262370" cy="0"/>
              <wp:effectExtent l="0" t="0" r="2413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62370" cy="0"/>
                      </a:xfrm>
                      <a:prstGeom prst="line">
                        <a:avLst/>
                      </a:prstGeom>
                      <a:noFill/>
                      <a:ln w="25400">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2DD8B" id="Line 1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1pt" to="49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" strokecolor="#44546a [3215]"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15"/>
    <w:rsid w:val="0055229A"/>
    <w:rsid w:val="007A21AC"/>
    <w:rsid w:val="007A4B47"/>
    <w:rsid w:val="00AF1A82"/>
    <w:rsid w:val="00B41D9F"/>
    <w:rsid w:val="00C170CF"/>
    <w:rsid w:val="00C26B62"/>
    <w:rsid w:val="00DD5715"/>
    <w:rsid w:val="00EE5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78E7CF-AC1C-452F-8DAD-E75CFF97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715"/>
    <w:pPr>
      <w:spacing w:after="0" w:line="276" w:lineRule="auto"/>
    </w:pPr>
    <w:rPr>
      <w:rFonts w:ascii="Arial Narrow" w:eastAsia="Calibri" w:hAnsi="Arial Narrow"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D5715"/>
    <w:pPr>
      <w:tabs>
        <w:tab w:val="center" w:pos="4536"/>
        <w:tab w:val="right" w:pos="9072"/>
      </w:tabs>
      <w:spacing w:line="240" w:lineRule="auto"/>
    </w:pPr>
    <w:rPr>
      <w:rFonts w:ascii="Times New Roman" w:eastAsia="Times New Roman" w:hAnsi="Times New Roman"/>
      <w:szCs w:val="24"/>
      <w:lang w:eastAsia="de-DE"/>
    </w:rPr>
  </w:style>
  <w:style w:type="character" w:customStyle="1" w:styleId="KopfzeileZchn">
    <w:name w:val="Kopfzeile Zchn"/>
    <w:basedOn w:val="Absatz-Standardschriftart"/>
    <w:link w:val="Kopfzeile"/>
    <w:uiPriority w:val="99"/>
    <w:rsid w:val="00DD5715"/>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DD5715"/>
    <w:pPr>
      <w:tabs>
        <w:tab w:val="center" w:pos="4536"/>
        <w:tab w:val="right" w:pos="9072"/>
      </w:tabs>
      <w:spacing w:line="240" w:lineRule="auto"/>
    </w:pPr>
    <w:rPr>
      <w:rFonts w:ascii="Times New Roman" w:eastAsia="Times New Roman" w:hAnsi="Times New Roman"/>
      <w:szCs w:val="24"/>
      <w:lang w:eastAsia="de-DE"/>
    </w:rPr>
  </w:style>
  <w:style w:type="character" w:customStyle="1" w:styleId="FuzeileZchn">
    <w:name w:val="Fußzeile Zchn"/>
    <w:basedOn w:val="Absatz-Standardschriftart"/>
    <w:link w:val="Fuzeile"/>
    <w:uiPriority w:val="99"/>
    <w:rsid w:val="00DD5715"/>
    <w:rPr>
      <w:rFonts w:ascii="Times New Roman" w:eastAsia="Times New Roman" w:hAnsi="Times New Roman" w:cs="Times New Roman"/>
      <w:sz w:val="24"/>
      <w:szCs w:val="24"/>
      <w:lang w:eastAsia="de-DE"/>
    </w:rPr>
  </w:style>
  <w:style w:type="character" w:styleId="Hyperlink">
    <w:name w:val="Hyperlink"/>
    <w:uiPriority w:val="99"/>
    <w:rsid w:val="00DD5715"/>
    <w:rPr>
      <w:color w:val="000080"/>
      <w:u w:val="none"/>
    </w:rPr>
  </w:style>
  <w:style w:type="character" w:styleId="Seitenzahl">
    <w:name w:val="page number"/>
    <w:basedOn w:val="Absatz-Standardschriftart"/>
    <w:semiHidden/>
    <w:rsid w:val="00DD5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chdruckliga.de/bluthochdruck-behandlung-leitlinie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Müller</dc:creator>
  <cp:keywords/>
  <dc:description/>
  <cp:lastModifiedBy>Annegret Müller</cp:lastModifiedBy>
  <cp:revision>4</cp:revision>
  <dcterms:created xsi:type="dcterms:W3CDTF">2024-11-15T19:06:00Z</dcterms:created>
  <dcterms:modified xsi:type="dcterms:W3CDTF">2024-11-15T20:19:00Z</dcterms:modified>
</cp:coreProperties>
</file>